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6B2272" w14:textId="77CB0E10" w:rsidR="00E80620" w:rsidRPr="004F2E71" w:rsidRDefault="00E80620" w:rsidP="004F2E71">
      <w:pPr>
        <w:shd w:val="clear" w:color="auto" w:fill="FFFFFF"/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olor w:val="201F1E"/>
          <w:sz w:val="36"/>
          <w:szCs w:val="36"/>
          <w:lang w:eastAsia="es-ES"/>
        </w:rPr>
      </w:pPr>
    </w:p>
    <w:p w14:paraId="43E76C48" w14:textId="793EC928" w:rsidR="00DB446F" w:rsidRPr="004F2E71" w:rsidRDefault="003A576D" w:rsidP="004F2E71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color w:val="201F1E"/>
          <w:sz w:val="36"/>
          <w:szCs w:val="36"/>
          <w:lang w:eastAsia="es-ES"/>
        </w:rPr>
      </w:pPr>
      <w:r w:rsidRPr="004F2E71">
        <w:rPr>
          <w:rFonts w:eastAsia="Times New Roman" w:cstheme="minorHAnsi"/>
          <w:b/>
          <w:bCs/>
          <w:color w:val="201F1E"/>
          <w:sz w:val="36"/>
          <w:szCs w:val="36"/>
          <w:lang w:eastAsia="es-ES"/>
        </w:rPr>
        <w:t>Pasiones y utopías</w:t>
      </w:r>
    </w:p>
    <w:p w14:paraId="696B7C09" w14:textId="5B824E51" w:rsidR="00DB446F" w:rsidRPr="00AA0998" w:rsidRDefault="00DB446F" w:rsidP="00E8062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bCs/>
          <w:color w:val="201F1E"/>
          <w:lang w:eastAsia="es-ES"/>
        </w:rPr>
      </w:pPr>
    </w:p>
    <w:p w14:paraId="31036C98" w14:textId="0E879AAC" w:rsidR="00DB446F" w:rsidRPr="004F2E71" w:rsidRDefault="00DB446F" w:rsidP="00B10633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/>
          <w:bCs/>
          <w:color w:val="201F1E"/>
          <w:lang w:eastAsia="es-ES"/>
        </w:rPr>
      </w:pPr>
      <w:r w:rsidRPr="004F2E71">
        <w:rPr>
          <w:rFonts w:eastAsia="Times New Roman" w:cstheme="minorHAnsi"/>
          <w:b/>
          <w:bCs/>
          <w:color w:val="201F1E"/>
          <w:lang w:eastAsia="es-ES"/>
        </w:rPr>
        <w:t xml:space="preserve">NORMA publica </w:t>
      </w:r>
      <w:r w:rsidRPr="004F2E71">
        <w:rPr>
          <w:rFonts w:eastAsia="Times New Roman" w:cstheme="minorHAnsi"/>
          <w:b/>
          <w:bCs/>
          <w:i/>
          <w:iCs/>
          <w:color w:val="201F1E"/>
          <w:lang w:eastAsia="es-ES"/>
        </w:rPr>
        <w:t>La sombra roja</w:t>
      </w:r>
      <w:r w:rsidRPr="004F2E71">
        <w:rPr>
          <w:rFonts w:eastAsia="Times New Roman" w:cstheme="minorHAnsi"/>
          <w:b/>
          <w:bCs/>
          <w:color w:val="201F1E"/>
          <w:lang w:eastAsia="es-ES"/>
        </w:rPr>
        <w:t xml:space="preserve">, </w:t>
      </w:r>
      <w:r w:rsidR="00AA0998" w:rsidRPr="004F2E71">
        <w:rPr>
          <w:rFonts w:eastAsia="Times New Roman" w:cstheme="minorHAnsi"/>
          <w:b/>
          <w:bCs/>
          <w:color w:val="201F1E"/>
          <w:lang w:eastAsia="es-ES"/>
        </w:rPr>
        <w:t xml:space="preserve">novela gráfica </w:t>
      </w:r>
      <w:r w:rsidR="00B10633">
        <w:rPr>
          <w:rFonts w:eastAsia="Times New Roman" w:cstheme="minorHAnsi"/>
          <w:b/>
          <w:bCs/>
          <w:color w:val="201F1E"/>
          <w:lang w:eastAsia="es-ES"/>
        </w:rPr>
        <w:t xml:space="preserve">de ficción </w:t>
      </w:r>
      <w:r w:rsidR="00AA0998" w:rsidRPr="004F2E71">
        <w:rPr>
          <w:rFonts w:eastAsia="Times New Roman" w:cstheme="minorHAnsi"/>
          <w:b/>
          <w:bCs/>
          <w:color w:val="201F1E"/>
          <w:lang w:eastAsia="es-ES"/>
        </w:rPr>
        <w:t xml:space="preserve">basada en </w:t>
      </w:r>
      <w:r w:rsidR="00B10633">
        <w:rPr>
          <w:rFonts w:eastAsia="Times New Roman" w:cstheme="minorHAnsi"/>
          <w:b/>
          <w:bCs/>
          <w:color w:val="201F1E"/>
          <w:lang w:eastAsia="es-ES"/>
        </w:rPr>
        <w:t xml:space="preserve">las conversaciones que mantuvieron su guionista, Jean-Pierre </w:t>
      </w:r>
      <w:proofErr w:type="spellStart"/>
      <w:r w:rsidR="00B10633">
        <w:rPr>
          <w:rFonts w:eastAsia="Times New Roman" w:cstheme="minorHAnsi"/>
          <w:b/>
          <w:bCs/>
          <w:color w:val="201F1E"/>
          <w:lang w:eastAsia="es-ES"/>
        </w:rPr>
        <w:t>Pécau</w:t>
      </w:r>
      <w:proofErr w:type="spellEnd"/>
      <w:r w:rsidR="0043070F">
        <w:rPr>
          <w:rFonts w:eastAsia="Times New Roman" w:cstheme="minorHAnsi"/>
          <w:b/>
          <w:bCs/>
          <w:color w:val="201F1E"/>
          <w:lang w:eastAsia="es-ES"/>
        </w:rPr>
        <w:t>,</w:t>
      </w:r>
      <w:bookmarkStart w:id="0" w:name="_GoBack"/>
      <w:bookmarkEnd w:id="0"/>
      <w:r w:rsidR="00B10633">
        <w:rPr>
          <w:rFonts w:eastAsia="Times New Roman" w:cstheme="minorHAnsi"/>
          <w:b/>
          <w:bCs/>
          <w:color w:val="201F1E"/>
          <w:lang w:eastAsia="es-ES"/>
        </w:rPr>
        <w:t xml:space="preserve"> y el escritor Jorge Semprún sobre</w:t>
      </w:r>
      <w:r w:rsidR="00AA0998" w:rsidRPr="004F2E71">
        <w:rPr>
          <w:rFonts w:eastAsia="Times New Roman" w:cstheme="minorHAnsi"/>
          <w:b/>
          <w:bCs/>
          <w:color w:val="201F1E"/>
          <w:lang w:eastAsia="es-ES"/>
        </w:rPr>
        <w:t xml:space="preserve"> la </w:t>
      </w:r>
      <w:r w:rsidR="00B10633">
        <w:rPr>
          <w:rFonts w:eastAsia="Times New Roman" w:cstheme="minorHAnsi"/>
          <w:b/>
          <w:bCs/>
          <w:color w:val="201F1E"/>
          <w:lang w:eastAsia="es-ES"/>
        </w:rPr>
        <w:t xml:space="preserve">misteriosa </w:t>
      </w:r>
      <w:r w:rsidR="00AA0998" w:rsidRPr="004F2E71">
        <w:rPr>
          <w:rFonts w:eastAsia="Times New Roman" w:cstheme="minorHAnsi"/>
          <w:b/>
          <w:bCs/>
          <w:color w:val="201F1E"/>
          <w:lang w:eastAsia="es-ES"/>
        </w:rPr>
        <w:t xml:space="preserve">muerte de la fotógrafa y activista Tina </w:t>
      </w:r>
      <w:proofErr w:type="spellStart"/>
      <w:r w:rsidR="00AA0998" w:rsidRPr="004F2E71">
        <w:rPr>
          <w:rFonts w:eastAsia="Times New Roman" w:cstheme="minorHAnsi"/>
          <w:b/>
          <w:bCs/>
          <w:color w:val="201F1E"/>
          <w:lang w:eastAsia="es-ES"/>
        </w:rPr>
        <w:t>Modotti</w:t>
      </w:r>
      <w:proofErr w:type="spellEnd"/>
      <w:r w:rsidR="004F2E71">
        <w:rPr>
          <w:rFonts w:eastAsia="Times New Roman" w:cstheme="minorHAnsi"/>
          <w:b/>
          <w:bCs/>
          <w:color w:val="201F1E"/>
          <w:lang w:eastAsia="es-ES"/>
        </w:rPr>
        <w:t>.</w:t>
      </w:r>
    </w:p>
    <w:p w14:paraId="066CCA32" w14:textId="48E14698" w:rsidR="00AA0998" w:rsidRDefault="00AA0998" w:rsidP="00E8062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201F1E"/>
          <w:lang w:eastAsia="es-ES"/>
        </w:rPr>
      </w:pPr>
    </w:p>
    <w:p w14:paraId="055E1129" w14:textId="77777777" w:rsidR="00AA0998" w:rsidRDefault="00AA0998" w:rsidP="00E8062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201F1E"/>
          <w:lang w:eastAsia="es-ES"/>
        </w:rPr>
      </w:pPr>
    </w:p>
    <w:p w14:paraId="02859AA5" w14:textId="672943A1" w:rsidR="00AA0998" w:rsidRPr="0043070F" w:rsidRDefault="00AA0998" w:rsidP="00E8062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201F1E"/>
          <w:sz w:val="20"/>
          <w:szCs w:val="20"/>
          <w:lang w:eastAsia="es-ES"/>
        </w:rPr>
      </w:pPr>
      <w:r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A veces, una obra de arte puede encerrar un misterio. Es el caso de un célebre mural del gran pintor mexicano Diego Rivera, donde se distingue a su compañera Frida </w:t>
      </w:r>
      <w:proofErr w:type="spellStart"/>
      <w:r w:rsidRPr="0043070F">
        <w:rPr>
          <w:rFonts w:eastAsia="Times New Roman" w:cstheme="minorHAnsi"/>
          <w:color w:val="201F1E"/>
          <w:sz w:val="20"/>
          <w:szCs w:val="20"/>
          <w:lang w:eastAsia="es-ES"/>
        </w:rPr>
        <w:t>Khalo</w:t>
      </w:r>
      <w:proofErr w:type="spellEnd"/>
      <w:r w:rsidRPr="0043070F">
        <w:rPr>
          <w:rFonts w:eastAsia="Times New Roman" w:cstheme="minorHAnsi"/>
          <w:color w:val="201F1E"/>
          <w:sz w:val="20"/>
          <w:szCs w:val="20"/>
          <w:lang w:eastAsia="es-ES"/>
        </w:rPr>
        <w:t>, a</w:t>
      </w:r>
      <w:r w:rsidR="003A576D" w:rsidRPr="0043070F">
        <w:rPr>
          <w:rFonts w:eastAsia="Times New Roman" w:cstheme="minorHAnsi"/>
          <w:color w:val="201F1E"/>
          <w:sz w:val="20"/>
          <w:szCs w:val="20"/>
          <w:lang w:eastAsia="es-ES"/>
        </w:rPr>
        <w:t>l también pintor David Alfaro</w:t>
      </w:r>
      <w:r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 Siqueiros y, en la parte derecha, al trío formado por la fotógrafa Tina </w:t>
      </w:r>
      <w:proofErr w:type="spellStart"/>
      <w:r w:rsidRPr="0043070F">
        <w:rPr>
          <w:rFonts w:eastAsia="Times New Roman" w:cstheme="minorHAnsi"/>
          <w:color w:val="201F1E"/>
          <w:sz w:val="20"/>
          <w:szCs w:val="20"/>
          <w:lang w:eastAsia="es-ES"/>
        </w:rPr>
        <w:t>Modotti</w:t>
      </w:r>
      <w:proofErr w:type="spellEnd"/>
      <w:r w:rsidRPr="0043070F">
        <w:rPr>
          <w:rFonts w:eastAsia="Times New Roman" w:cstheme="minorHAnsi"/>
          <w:color w:val="201F1E"/>
          <w:sz w:val="20"/>
          <w:szCs w:val="20"/>
          <w:lang w:eastAsia="es-ES"/>
        </w:rPr>
        <w:t>, su pareja, el comunista cubano Juan Antonio Mella, y el que sería amante de aqu</w:t>
      </w:r>
      <w:r w:rsidR="004F2E71" w:rsidRPr="0043070F">
        <w:rPr>
          <w:rFonts w:eastAsia="Times New Roman" w:cstheme="minorHAnsi"/>
          <w:color w:val="201F1E"/>
          <w:sz w:val="20"/>
          <w:szCs w:val="20"/>
          <w:lang w:eastAsia="es-ES"/>
        </w:rPr>
        <w:t>e</w:t>
      </w:r>
      <w:r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lla, Vittorio Vidali. El asunto es que Mella sería asesinado </w:t>
      </w:r>
      <w:r w:rsidR="00B447C4"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a tiros </w:t>
      </w:r>
      <w:r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mientras paseaba con Tina, y todo apuntó a que la mano ejecutora fue el propio Vidali. </w:t>
      </w:r>
    </w:p>
    <w:p w14:paraId="351455C0" w14:textId="77777777" w:rsidR="004F2E71" w:rsidRPr="0043070F" w:rsidRDefault="004F2E71" w:rsidP="00E8062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201F1E"/>
          <w:sz w:val="20"/>
          <w:szCs w:val="20"/>
          <w:lang w:eastAsia="es-ES"/>
        </w:rPr>
      </w:pPr>
    </w:p>
    <w:p w14:paraId="5ACE4FFB" w14:textId="0EE1A502" w:rsidR="006718D3" w:rsidRPr="0043070F" w:rsidRDefault="00B10633" w:rsidP="00E8062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201F1E"/>
          <w:sz w:val="20"/>
          <w:szCs w:val="20"/>
          <w:lang w:eastAsia="es-ES"/>
        </w:rPr>
      </w:pPr>
      <w:r w:rsidRPr="0043070F">
        <w:rPr>
          <w:rFonts w:eastAsia="Times New Roman" w:cstheme="minorHAnsi"/>
          <w:color w:val="201F1E"/>
          <w:sz w:val="20"/>
          <w:szCs w:val="20"/>
          <w:lang w:eastAsia="es-ES"/>
        </w:rPr>
        <w:t>En este cómic,</w:t>
      </w:r>
      <w:r w:rsidR="006718D3"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 </w:t>
      </w:r>
      <w:r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obra de ficción resultante de aquellas conversaciones, </w:t>
      </w:r>
      <w:r w:rsidR="006718D3" w:rsidRPr="0043070F">
        <w:rPr>
          <w:rFonts w:eastAsia="Times New Roman" w:cstheme="minorHAnsi"/>
          <w:color w:val="201F1E"/>
          <w:sz w:val="20"/>
          <w:szCs w:val="20"/>
          <w:lang w:eastAsia="es-ES"/>
        </w:rPr>
        <w:t>Jorge Semprún, escritor y político –llegaría a ser ministro de Cultura español al final de esa década– es citado</w:t>
      </w:r>
      <w:r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 en 1983</w:t>
      </w:r>
      <w:r w:rsidR="006718D3"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 por un agente secreto en la londinense Tate </w:t>
      </w:r>
      <w:proofErr w:type="spellStart"/>
      <w:r w:rsidR="006718D3" w:rsidRPr="0043070F">
        <w:rPr>
          <w:rFonts w:eastAsia="Times New Roman" w:cstheme="minorHAnsi"/>
          <w:color w:val="201F1E"/>
          <w:sz w:val="20"/>
          <w:szCs w:val="20"/>
          <w:lang w:eastAsia="es-ES"/>
        </w:rPr>
        <w:t>Gallery</w:t>
      </w:r>
      <w:proofErr w:type="spellEnd"/>
      <w:r w:rsidR="006718D3"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. Al más puro estilo de las novelas de espías, el hombre le entrega un sobre con una docena de fotografías. Y un nombre le viene de inmediato a los labios cuando las contempla: Tina </w:t>
      </w:r>
      <w:proofErr w:type="spellStart"/>
      <w:r w:rsidR="006718D3" w:rsidRPr="0043070F">
        <w:rPr>
          <w:rFonts w:eastAsia="Times New Roman" w:cstheme="minorHAnsi"/>
          <w:color w:val="201F1E"/>
          <w:sz w:val="20"/>
          <w:szCs w:val="20"/>
          <w:lang w:eastAsia="es-ES"/>
        </w:rPr>
        <w:t>Modotti</w:t>
      </w:r>
      <w:proofErr w:type="spellEnd"/>
      <w:r w:rsidR="006718D3"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.   </w:t>
      </w:r>
    </w:p>
    <w:p w14:paraId="3EB9D360" w14:textId="77777777" w:rsidR="004F2E71" w:rsidRPr="0043070F" w:rsidRDefault="004F2E71" w:rsidP="00E8062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201F1E"/>
          <w:sz w:val="20"/>
          <w:szCs w:val="20"/>
          <w:lang w:eastAsia="es-ES"/>
        </w:rPr>
      </w:pPr>
    </w:p>
    <w:p w14:paraId="066EA24D" w14:textId="378E5B67" w:rsidR="006718D3" w:rsidRPr="0043070F" w:rsidRDefault="00AA0998" w:rsidP="00E8062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201F1E"/>
          <w:sz w:val="20"/>
          <w:szCs w:val="20"/>
          <w:lang w:eastAsia="es-ES"/>
        </w:rPr>
      </w:pPr>
      <w:r w:rsidRPr="0043070F">
        <w:rPr>
          <w:rFonts w:eastAsia="Times New Roman" w:cstheme="minorHAnsi"/>
          <w:i/>
          <w:iCs/>
          <w:color w:val="201F1E"/>
          <w:sz w:val="20"/>
          <w:szCs w:val="20"/>
          <w:lang w:eastAsia="es-ES"/>
        </w:rPr>
        <w:t>La sombra roja</w:t>
      </w:r>
      <w:r w:rsidRPr="0043070F">
        <w:rPr>
          <w:rFonts w:eastAsia="Times New Roman" w:cstheme="minorHAnsi"/>
          <w:color w:val="201F1E"/>
          <w:sz w:val="20"/>
          <w:szCs w:val="20"/>
          <w:lang w:eastAsia="es-ES"/>
        </w:rPr>
        <w:t>, la nueva novela gráfica de</w:t>
      </w:r>
      <w:r w:rsidR="00B67B80" w:rsidRPr="0043070F">
        <w:rPr>
          <w:rFonts w:eastAsia="Times New Roman" w:cstheme="minorHAnsi"/>
          <w:color w:val="201F1E"/>
          <w:sz w:val="20"/>
          <w:szCs w:val="20"/>
          <w:lang w:eastAsia="es-ES"/>
        </w:rPr>
        <w:t>l guionista</w:t>
      </w:r>
      <w:r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 </w:t>
      </w:r>
      <w:r w:rsidR="00B67B80"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francés </w:t>
      </w:r>
      <w:r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Jean-Pierre </w:t>
      </w:r>
      <w:proofErr w:type="spellStart"/>
      <w:r w:rsidRPr="0043070F">
        <w:rPr>
          <w:rFonts w:eastAsia="Times New Roman" w:cstheme="minorHAnsi"/>
          <w:color w:val="201F1E"/>
          <w:sz w:val="20"/>
          <w:szCs w:val="20"/>
          <w:lang w:eastAsia="es-ES"/>
        </w:rPr>
        <w:t>Pécau</w:t>
      </w:r>
      <w:proofErr w:type="spellEnd"/>
      <w:r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 </w:t>
      </w:r>
      <w:r w:rsidR="00B67B80"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y el dibujante español </w:t>
      </w:r>
      <w:proofErr w:type="spellStart"/>
      <w:r w:rsidR="00B67B80" w:rsidRPr="0043070F">
        <w:rPr>
          <w:rFonts w:eastAsia="Times New Roman" w:cstheme="minorHAnsi"/>
          <w:color w:val="201F1E"/>
          <w:sz w:val="20"/>
          <w:szCs w:val="20"/>
          <w:lang w:eastAsia="es-ES"/>
        </w:rPr>
        <w:t>Jandro</w:t>
      </w:r>
      <w:proofErr w:type="spellEnd"/>
      <w:r w:rsidR="00B67B80"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 González, se ocupa de este episodio, pero va mucho más allá. La mirada histórica se mezcla con el thriller político para </w:t>
      </w:r>
      <w:r w:rsidR="00A60C31" w:rsidRPr="0043070F">
        <w:rPr>
          <w:rFonts w:eastAsia="Times New Roman" w:cstheme="minorHAnsi"/>
          <w:color w:val="201F1E"/>
          <w:sz w:val="20"/>
          <w:szCs w:val="20"/>
          <w:lang w:eastAsia="es-ES"/>
        </w:rPr>
        <w:t>llevar</w:t>
      </w:r>
      <w:r w:rsidR="00B67B80"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 </w:t>
      </w:r>
      <w:r w:rsidR="004F2E71"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a </w:t>
      </w:r>
      <w:r w:rsidR="00B67B80" w:rsidRPr="0043070F">
        <w:rPr>
          <w:rFonts w:eastAsia="Times New Roman" w:cstheme="minorHAnsi"/>
          <w:color w:val="201F1E"/>
          <w:sz w:val="20"/>
          <w:szCs w:val="20"/>
          <w:lang w:eastAsia="es-ES"/>
        </w:rPr>
        <w:t>Semprún</w:t>
      </w:r>
      <w:r w:rsidR="00A60C31"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 hasta México, donde</w:t>
      </w:r>
      <w:r w:rsidR="00B447C4"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 investigar</w:t>
      </w:r>
      <w:r w:rsidR="00A60C31" w:rsidRPr="0043070F">
        <w:rPr>
          <w:rFonts w:eastAsia="Times New Roman" w:cstheme="minorHAnsi"/>
          <w:color w:val="201F1E"/>
          <w:sz w:val="20"/>
          <w:szCs w:val="20"/>
          <w:lang w:eastAsia="es-ES"/>
        </w:rPr>
        <w:t>á</w:t>
      </w:r>
      <w:r w:rsidR="00B447C4"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 la muerte de </w:t>
      </w:r>
      <w:proofErr w:type="spellStart"/>
      <w:r w:rsidR="00B447C4" w:rsidRPr="0043070F">
        <w:rPr>
          <w:rFonts w:eastAsia="Times New Roman" w:cstheme="minorHAnsi"/>
          <w:color w:val="201F1E"/>
          <w:sz w:val="20"/>
          <w:szCs w:val="20"/>
          <w:lang w:eastAsia="es-ES"/>
        </w:rPr>
        <w:t>Modotti</w:t>
      </w:r>
      <w:proofErr w:type="spellEnd"/>
      <w:r w:rsidR="00A60C31"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 cuarenta años atrás</w:t>
      </w:r>
      <w:r w:rsidR="00B447C4"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. </w:t>
      </w:r>
    </w:p>
    <w:p w14:paraId="6B55424D" w14:textId="77777777" w:rsidR="004F2E71" w:rsidRPr="0043070F" w:rsidRDefault="004F2E71" w:rsidP="00E8062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201F1E"/>
          <w:sz w:val="20"/>
          <w:szCs w:val="20"/>
          <w:lang w:eastAsia="es-ES"/>
        </w:rPr>
      </w:pPr>
    </w:p>
    <w:p w14:paraId="53E006C7" w14:textId="397DCF7C" w:rsidR="006718D3" w:rsidRPr="0043070F" w:rsidRDefault="00B447C4" w:rsidP="00E8062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201F1E"/>
          <w:sz w:val="20"/>
          <w:szCs w:val="20"/>
          <w:lang w:eastAsia="es-ES"/>
        </w:rPr>
      </w:pPr>
      <w:r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Quién fue aquella figura extraordinaria de las artes y de la militancia revolucionaria, cuál fue su relación con algunas de las personalidades más relevantes de su tiempo, qué hubo detrás de su fallecimiento </w:t>
      </w:r>
      <w:r w:rsidR="006718D3"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por ataque cardíaco mientras viajaba en un taxi por la Ciudad de México, son algunas de las cuestiones que el intelectual Semprún, convertido </w:t>
      </w:r>
      <w:r w:rsidR="003A576D"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para la ocasión </w:t>
      </w:r>
      <w:r w:rsidR="006718D3"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en detective, irá desvelando a lo largo de un </w:t>
      </w:r>
      <w:r w:rsidR="004F2E71" w:rsidRPr="0043070F">
        <w:rPr>
          <w:rFonts w:eastAsia="Times New Roman" w:cstheme="minorHAnsi"/>
          <w:color w:val="201F1E"/>
          <w:sz w:val="20"/>
          <w:szCs w:val="20"/>
          <w:lang w:eastAsia="es-ES"/>
        </w:rPr>
        <w:t>prolongado</w:t>
      </w:r>
      <w:r w:rsidR="006718D3"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 centenar de páginas que no dan tregua al lector.</w:t>
      </w:r>
    </w:p>
    <w:p w14:paraId="0AA660CF" w14:textId="77777777" w:rsidR="004F2E71" w:rsidRPr="0043070F" w:rsidRDefault="004F2E71" w:rsidP="00E8062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201F1E"/>
          <w:sz w:val="20"/>
          <w:szCs w:val="20"/>
          <w:lang w:eastAsia="es-ES"/>
        </w:rPr>
      </w:pPr>
    </w:p>
    <w:p w14:paraId="12A2E004" w14:textId="77777777" w:rsidR="004F2E71" w:rsidRPr="0043070F" w:rsidRDefault="006718D3" w:rsidP="00E8062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201F1E"/>
          <w:sz w:val="20"/>
          <w:szCs w:val="20"/>
          <w:lang w:eastAsia="es-ES"/>
        </w:rPr>
      </w:pPr>
      <w:r w:rsidRPr="0043070F">
        <w:rPr>
          <w:rFonts w:eastAsia="Times New Roman" w:cstheme="minorHAnsi"/>
          <w:color w:val="201F1E"/>
          <w:sz w:val="20"/>
          <w:szCs w:val="20"/>
          <w:lang w:eastAsia="es-ES"/>
        </w:rPr>
        <w:t>P</w:t>
      </w:r>
      <w:r w:rsidR="003A576D" w:rsidRPr="0043070F">
        <w:rPr>
          <w:rFonts w:eastAsia="Times New Roman" w:cstheme="minorHAnsi"/>
          <w:color w:val="201F1E"/>
          <w:sz w:val="20"/>
          <w:szCs w:val="20"/>
          <w:lang w:eastAsia="es-ES"/>
        </w:rPr>
        <w:t>orque</w:t>
      </w:r>
      <w:r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 </w:t>
      </w:r>
      <w:r w:rsidRPr="0043070F">
        <w:rPr>
          <w:rFonts w:eastAsia="Times New Roman" w:cstheme="minorHAnsi"/>
          <w:i/>
          <w:iCs/>
          <w:color w:val="201F1E"/>
          <w:sz w:val="20"/>
          <w:szCs w:val="20"/>
          <w:lang w:eastAsia="es-ES"/>
        </w:rPr>
        <w:t>La sombra roja</w:t>
      </w:r>
      <w:r w:rsidR="003A576D"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, más allá de los citados enigmas, </w:t>
      </w:r>
      <w:r w:rsidRPr="0043070F">
        <w:rPr>
          <w:rFonts w:eastAsia="Times New Roman" w:cstheme="minorHAnsi"/>
          <w:color w:val="201F1E"/>
          <w:sz w:val="20"/>
          <w:szCs w:val="20"/>
          <w:lang w:eastAsia="es-ES"/>
        </w:rPr>
        <w:t>es también una mirada</w:t>
      </w:r>
      <w:r w:rsidR="00A60C31"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 a una época agitada y apasionante, de utopías encendidas y </w:t>
      </w:r>
      <w:r w:rsidR="008558EF"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divisiones fatales, </w:t>
      </w:r>
      <w:r w:rsidR="00A60C31" w:rsidRPr="0043070F">
        <w:rPr>
          <w:rFonts w:eastAsia="Times New Roman" w:cstheme="minorHAnsi"/>
          <w:color w:val="201F1E"/>
          <w:sz w:val="20"/>
          <w:szCs w:val="20"/>
          <w:lang w:eastAsia="es-ES"/>
        </w:rPr>
        <w:t>pasajes tan convulsos como el caso de los anarquistas Sacco y Vanzetti, el asesinato de Trotsky o la guerra civil española. Una época de sacrificios y de violencia, pero también de ardientes romances</w:t>
      </w:r>
      <w:r w:rsidR="008558EF" w:rsidRPr="0043070F">
        <w:rPr>
          <w:rFonts w:eastAsia="Times New Roman" w:cstheme="minorHAnsi"/>
          <w:color w:val="201F1E"/>
          <w:sz w:val="20"/>
          <w:szCs w:val="20"/>
          <w:lang w:eastAsia="es-ES"/>
        </w:rPr>
        <w:t>, sometidos</w:t>
      </w:r>
      <w:r w:rsidR="00A60C31"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 </w:t>
      </w:r>
      <w:r w:rsidR="008558EF"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con frecuencia a la disciplina del Partido. </w:t>
      </w:r>
    </w:p>
    <w:p w14:paraId="77695268" w14:textId="2A8D87E3" w:rsidR="00A60C31" w:rsidRPr="0043070F" w:rsidRDefault="00A60C31" w:rsidP="00E8062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201F1E"/>
          <w:sz w:val="20"/>
          <w:szCs w:val="20"/>
          <w:lang w:eastAsia="es-ES"/>
        </w:rPr>
      </w:pPr>
      <w:r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   </w:t>
      </w:r>
      <w:r w:rsidR="006718D3"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   </w:t>
      </w:r>
      <w:r w:rsidR="00B447C4"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 </w:t>
      </w:r>
    </w:p>
    <w:p w14:paraId="6B1306AC" w14:textId="5399E822" w:rsidR="004F2E71" w:rsidRPr="0043070F" w:rsidRDefault="00A60C31" w:rsidP="00E8062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201F1E"/>
          <w:sz w:val="20"/>
          <w:szCs w:val="20"/>
          <w:lang w:eastAsia="es-ES"/>
        </w:rPr>
      </w:pPr>
      <w:proofErr w:type="spellStart"/>
      <w:r w:rsidRPr="0043070F">
        <w:rPr>
          <w:rFonts w:eastAsia="Times New Roman" w:cstheme="minorHAnsi"/>
          <w:color w:val="201F1E"/>
          <w:sz w:val="20"/>
          <w:szCs w:val="20"/>
          <w:lang w:eastAsia="es-ES"/>
        </w:rPr>
        <w:t>Pécau</w:t>
      </w:r>
      <w:proofErr w:type="spellEnd"/>
      <w:r w:rsidRPr="0043070F">
        <w:rPr>
          <w:rFonts w:eastAsia="Times New Roman" w:cstheme="minorHAnsi"/>
          <w:color w:val="201F1E"/>
          <w:sz w:val="20"/>
          <w:szCs w:val="20"/>
          <w:lang w:eastAsia="es-ES"/>
        </w:rPr>
        <w:t>, que fue</w:t>
      </w:r>
      <w:r w:rsidR="008558EF"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 íntimo</w:t>
      </w:r>
      <w:r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 amigo de Jorge Semprún, </w:t>
      </w:r>
      <w:r w:rsidR="00B10633"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procura </w:t>
      </w:r>
      <w:r w:rsidR="008558EF"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captar de forma magistral todos los matices de aquel ambiente de la primera mitad de siglo XX, manejando con habilidad los saltos en el tiempo e imprimiendo a la historia un genuino aire romántico. Por su parte, </w:t>
      </w:r>
      <w:proofErr w:type="spellStart"/>
      <w:r w:rsidR="008558EF" w:rsidRPr="0043070F">
        <w:rPr>
          <w:rFonts w:eastAsia="Times New Roman" w:cstheme="minorHAnsi"/>
          <w:color w:val="201F1E"/>
          <w:sz w:val="20"/>
          <w:szCs w:val="20"/>
          <w:lang w:eastAsia="es-ES"/>
        </w:rPr>
        <w:t>Jandro</w:t>
      </w:r>
      <w:proofErr w:type="spellEnd"/>
      <w:r w:rsidR="008558EF"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 González traduce todos estos elementos desde un ángulo realista, </w:t>
      </w:r>
      <w:r w:rsidR="003A576D"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rico en recursos y con un uso del color enormemente efectivo. </w:t>
      </w:r>
    </w:p>
    <w:p w14:paraId="00CFC280" w14:textId="0D78B70C" w:rsidR="00B447C4" w:rsidRPr="0043070F" w:rsidRDefault="008558EF" w:rsidP="00E8062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201F1E"/>
          <w:sz w:val="20"/>
          <w:szCs w:val="20"/>
          <w:lang w:eastAsia="es-ES"/>
        </w:rPr>
      </w:pPr>
      <w:r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     </w:t>
      </w:r>
      <w:r w:rsidR="00B447C4"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 </w:t>
      </w:r>
    </w:p>
    <w:p w14:paraId="61E483D6" w14:textId="7C147D3D" w:rsidR="00A60C31" w:rsidRPr="0043070F" w:rsidRDefault="003A576D" w:rsidP="00E8062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201F1E"/>
          <w:sz w:val="20"/>
          <w:szCs w:val="20"/>
          <w:lang w:eastAsia="es-ES"/>
        </w:rPr>
      </w:pPr>
      <w:r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El resultado es un cómic lleno de giros y revelaciones, que recupera la memoria de aquella mujer única que </w:t>
      </w:r>
      <w:r w:rsidR="008A6A15"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nació en Italia, </w:t>
      </w:r>
      <w:r w:rsidRPr="0043070F">
        <w:rPr>
          <w:rFonts w:eastAsia="Times New Roman" w:cstheme="minorHAnsi"/>
          <w:color w:val="201F1E"/>
          <w:sz w:val="20"/>
          <w:szCs w:val="20"/>
          <w:lang w:eastAsia="es-ES"/>
        </w:rPr>
        <w:t>probó suerte como actriz en Hollywood, ejerció como modelo y acabó siendo, como fotógrafa, una gran testigo de su tiempo</w:t>
      </w:r>
      <w:r w:rsidR="008A6A15"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, lo que no le impidió alistarse en las Brigadas Internacionales para defender la República española. ¿Quién da más?  </w:t>
      </w:r>
      <w:r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   </w:t>
      </w:r>
      <w:r w:rsidR="00B447C4"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 </w:t>
      </w:r>
      <w:r w:rsidR="00B67B80"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 </w:t>
      </w:r>
      <w:r w:rsidR="00AA0998" w:rsidRPr="0043070F">
        <w:rPr>
          <w:rFonts w:eastAsia="Times New Roman" w:cstheme="minorHAnsi"/>
          <w:color w:val="201F1E"/>
          <w:sz w:val="20"/>
          <w:szCs w:val="20"/>
          <w:lang w:eastAsia="es-ES"/>
        </w:rPr>
        <w:t xml:space="preserve"> </w:t>
      </w:r>
    </w:p>
    <w:p w14:paraId="6026CAA0" w14:textId="53F3E0FB" w:rsidR="00C4601F" w:rsidRPr="0043070F" w:rsidRDefault="00C4601F">
      <w:pPr>
        <w:rPr>
          <w:sz w:val="20"/>
          <w:szCs w:val="20"/>
        </w:rPr>
      </w:pPr>
    </w:p>
    <w:p w14:paraId="4E0AD79F" w14:textId="77777777" w:rsidR="004F2E71" w:rsidRPr="0043070F" w:rsidRDefault="004F2E71">
      <w:pPr>
        <w:rPr>
          <w:sz w:val="20"/>
          <w:szCs w:val="20"/>
        </w:rPr>
      </w:pPr>
    </w:p>
    <w:p w14:paraId="38D9AC32" w14:textId="63066854" w:rsidR="00E80620" w:rsidRPr="0043070F" w:rsidRDefault="00E80620">
      <w:pPr>
        <w:rPr>
          <w:b/>
          <w:bCs/>
          <w:sz w:val="20"/>
          <w:szCs w:val="20"/>
        </w:rPr>
      </w:pPr>
      <w:r w:rsidRPr="0043070F">
        <w:rPr>
          <w:b/>
          <w:bCs/>
          <w:sz w:val="20"/>
          <w:szCs w:val="20"/>
        </w:rPr>
        <w:t>Sobre los autores</w:t>
      </w:r>
    </w:p>
    <w:p w14:paraId="4FBB831A" w14:textId="70B4A056" w:rsidR="00E80620" w:rsidRPr="0043070F" w:rsidRDefault="00E80620" w:rsidP="00E80620">
      <w:pPr>
        <w:rPr>
          <w:sz w:val="20"/>
          <w:szCs w:val="20"/>
        </w:rPr>
      </w:pPr>
      <w:r w:rsidRPr="0043070F">
        <w:rPr>
          <w:b/>
          <w:bCs/>
          <w:sz w:val="20"/>
          <w:szCs w:val="20"/>
        </w:rPr>
        <w:t xml:space="preserve">Jean-Pierre </w:t>
      </w:r>
      <w:proofErr w:type="spellStart"/>
      <w:r w:rsidRPr="0043070F">
        <w:rPr>
          <w:b/>
          <w:bCs/>
          <w:sz w:val="20"/>
          <w:szCs w:val="20"/>
        </w:rPr>
        <w:t>Pécau</w:t>
      </w:r>
      <w:proofErr w:type="spellEnd"/>
      <w:r w:rsidRPr="0043070F">
        <w:rPr>
          <w:sz w:val="20"/>
          <w:szCs w:val="20"/>
        </w:rPr>
        <w:t xml:space="preserve"> nació en París</w:t>
      </w:r>
      <w:r w:rsidR="004F2E71" w:rsidRPr="0043070F">
        <w:rPr>
          <w:sz w:val="20"/>
          <w:szCs w:val="20"/>
        </w:rPr>
        <w:t>,</w:t>
      </w:r>
      <w:r w:rsidRPr="0043070F">
        <w:rPr>
          <w:sz w:val="20"/>
          <w:szCs w:val="20"/>
        </w:rPr>
        <w:t xml:space="preserve"> pero vive en Saint-</w:t>
      </w:r>
      <w:proofErr w:type="spellStart"/>
      <w:r w:rsidRPr="0043070F">
        <w:rPr>
          <w:sz w:val="20"/>
          <w:szCs w:val="20"/>
        </w:rPr>
        <w:t>Ouen</w:t>
      </w:r>
      <w:proofErr w:type="spellEnd"/>
      <w:r w:rsidRPr="0043070F">
        <w:rPr>
          <w:sz w:val="20"/>
          <w:szCs w:val="20"/>
        </w:rPr>
        <w:t xml:space="preserve">. Se formó como historiador y llegó a trabajar unos años como profesor asistente en la universidad, lo cual combinaba con su gran afición: los juegos de rol. En 1980 decidió cambiar de oficio y comenzó a trabajar en una empresa de importación y </w:t>
      </w:r>
      <w:r w:rsidRPr="0043070F">
        <w:rPr>
          <w:sz w:val="20"/>
          <w:szCs w:val="20"/>
        </w:rPr>
        <w:lastRenderedPageBreak/>
        <w:t>distribución de juegos de rol en Francia, colaborando también como traductor de jue</w:t>
      </w:r>
      <w:r w:rsidR="004F2E71" w:rsidRPr="0043070F">
        <w:rPr>
          <w:sz w:val="20"/>
          <w:szCs w:val="20"/>
        </w:rPr>
        <w:t>g</w:t>
      </w:r>
      <w:r w:rsidRPr="0043070F">
        <w:rPr>
          <w:sz w:val="20"/>
          <w:szCs w:val="20"/>
        </w:rPr>
        <w:t xml:space="preserve">os al francés y como redactor en publicaciones especializadas como </w:t>
      </w:r>
      <w:r w:rsidRPr="0043070F">
        <w:rPr>
          <w:i/>
          <w:iCs/>
          <w:sz w:val="20"/>
          <w:szCs w:val="20"/>
        </w:rPr>
        <w:t>Casus Belli</w:t>
      </w:r>
      <w:r w:rsidRPr="0043070F">
        <w:rPr>
          <w:sz w:val="20"/>
          <w:szCs w:val="20"/>
        </w:rPr>
        <w:t>. Como era buen fabulador, comenzó a desarrollar argumentos para juegos de rol de producción propia.</w:t>
      </w:r>
    </w:p>
    <w:p w14:paraId="35078E37" w14:textId="3C577F36" w:rsidR="00E80620" w:rsidRPr="0043070F" w:rsidRDefault="00E80620" w:rsidP="00E80620">
      <w:pPr>
        <w:rPr>
          <w:sz w:val="20"/>
          <w:szCs w:val="20"/>
        </w:rPr>
      </w:pPr>
      <w:r w:rsidRPr="0043070F">
        <w:rPr>
          <w:sz w:val="20"/>
          <w:szCs w:val="20"/>
        </w:rPr>
        <w:t xml:space="preserve">Su labor como guionista le atrapó. Escribió otro tipo de juegos, también guiones de televisión (series como </w:t>
      </w:r>
      <w:r w:rsidRPr="0043070F">
        <w:rPr>
          <w:i/>
          <w:iCs/>
          <w:sz w:val="20"/>
          <w:szCs w:val="20"/>
        </w:rPr>
        <w:t xml:space="preserve">Le </w:t>
      </w:r>
      <w:proofErr w:type="spellStart"/>
      <w:r w:rsidRPr="0043070F">
        <w:rPr>
          <w:i/>
          <w:iCs/>
          <w:sz w:val="20"/>
          <w:szCs w:val="20"/>
        </w:rPr>
        <w:t>Lyonnais</w:t>
      </w:r>
      <w:proofErr w:type="spellEnd"/>
      <w:r w:rsidRPr="0043070F">
        <w:rPr>
          <w:sz w:val="20"/>
          <w:szCs w:val="20"/>
        </w:rPr>
        <w:t xml:space="preserve">), y como su hijo era un buen aficionado a los cómics, terminó escribiendo algún guion para este medio. Su primera obra fue </w:t>
      </w:r>
      <w:proofErr w:type="spellStart"/>
      <w:r w:rsidRPr="0043070F">
        <w:rPr>
          <w:i/>
          <w:iCs/>
          <w:sz w:val="20"/>
          <w:szCs w:val="20"/>
        </w:rPr>
        <w:t>Zentak</w:t>
      </w:r>
      <w:proofErr w:type="spellEnd"/>
      <w:r w:rsidRPr="0043070F">
        <w:rPr>
          <w:sz w:val="20"/>
          <w:szCs w:val="20"/>
        </w:rPr>
        <w:t xml:space="preserve">, publicada por </w:t>
      </w:r>
      <w:proofErr w:type="spellStart"/>
      <w:r w:rsidRPr="0043070F">
        <w:rPr>
          <w:sz w:val="20"/>
          <w:szCs w:val="20"/>
        </w:rPr>
        <w:t>Éditions</w:t>
      </w:r>
      <w:proofErr w:type="spellEnd"/>
      <w:r w:rsidRPr="0043070F">
        <w:rPr>
          <w:sz w:val="20"/>
          <w:szCs w:val="20"/>
        </w:rPr>
        <w:t xml:space="preserve"> </w:t>
      </w:r>
      <w:proofErr w:type="spellStart"/>
      <w:r w:rsidRPr="0043070F">
        <w:rPr>
          <w:sz w:val="20"/>
          <w:szCs w:val="20"/>
        </w:rPr>
        <w:t>Delcourt</w:t>
      </w:r>
      <w:proofErr w:type="spellEnd"/>
      <w:r w:rsidRPr="0043070F">
        <w:rPr>
          <w:sz w:val="20"/>
          <w:szCs w:val="20"/>
        </w:rPr>
        <w:t xml:space="preserve">, a la que siguió </w:t>
      </w:r>
      <w:r w:rsidRPr="0043070F">
        <w:rPr>
          <w:i/>
          <w:iCs/>
          <w:sz w:val="20"/>
          <w:szCs w:val="20"/>
        </w:rPr>
        <w:t>Nash</w:t>
      </w:r>
      <w:r w:rsidRPr="0043070F">
        <w:rPr>
          <w:sz w:val="20"/>
          <w:szCs w:val="20"/>
        </w:rPr>
        <w:t xml:space="preserve">, ilustrada por </w:t>
      </w:r>
      <w:proofErr w:type="spellStart"/>
      <w:r w:rsidRPr="0043070F">
        <w:rPr>
          <w:sz w:val="20"/>
          <w:szCs w:val="20"/>
        </w:rPr>
        <w:t>Damour</w:t>
      </w:r>
      <w:proofErr w:type="spellEnd"/>
      <w:r w:rsidRPr="0043070F">
        <w:rPr>
          <w:sz w:val="20"/>
          <w:szCs w:val="20"/>
        </w:rPr>
        <w:t xml:space="preserve">, </w:t>
      </w:r>
      <w:r w:rsidRPr="0043070F">
        <w:rPr>
          <w:i/>
          <w:iCs/>
          <w:sz w:val="20"/>
          <w:szCs w:val="20"/>
        </w:rPr>
        <w:t xml:space="preserve">The Great </w:t>
      </w:r>
      <w:proofErr w:type="spellStart"/>
      <w:r w:rsidRPr="0043070F">
        <w:rPr>
          <w:i/>
          <w:iCs/>
          <w:sz w:val="20"/>
          <w:szCs w:val="20"/>
        </w:rPr>
        <w:t>Game</w:t>
      </w:r>
      <w:proofErr w:type="spellEnd"/>
      <w:r w:rsidRPr="0043070F">
        <w:rPr>
          <w:sz w:val="20"/>
          <w:szCs w:val="20"/>
        </w:rPr>
        <w:t xml:space="preserve">, por </w:t>
      </w:r>
      <w:proofErr w:type="spellStart"/>
      <w:r w:rsidRPr="0043070F">
        <w:rPr>
          <w:sz w:val="20"/>
          <w:szCs w:val="20"/>
        </w:rPr>
        <w:t>Pilipovic</w:t>
      </w:r>
      <w:proofErr w:type="spellEnd"/>
      <w:r w:rsidRPr="0043070F">
        <w:rPr>
          <w:sz w:val="20"/>
          <w:szCs w:val="20"/>
        </w:rPr>
        <w:t xml:space="preserve">, o </w:t>
      </w:r>
      <w:proofErr w:type="spellStart"/>
      <w:r w:rsidRPr="0043070F">
        <w:rPr>
          <w:sz w:val="20"/>
          <w:szCs w:val="20"/>
        </w:rPr>
        <w:t>Empire</w:t>
      </w:r>
      <w:proofErr w:type="spellEnd"/>
      <w:r w:rsidRPr="0043070F">
        <w:rPr>
          <w:sz w:val="20"/>
          <w:szCs w:val="20"/>
        </w:rPr>
        <w:t xml:space="preserve">, una adaptación de </w:t>
      </w:r>
      <w:r w:rsidRPr="0043070F">
        <w:rPr>
          <w:i/>
          <w:iCs/>
          <w:sz w:val="20"/>
          <w:szCs w:val="20"/>
        </w:rPr>
        <w:t>Moby Dick</w:t>
      </w:r>
      <w:r w:rsidRPr="0043070F">
        <w:rPr>
          <w:sz w:val="20"/>
          <w:szCs w:val="20"/>
        </w:rPr>
        <w:t xml:space="preserve">. Con </w:t>
      </w:r>
      <w:proofErr w:type="spellStart"/>
      <w:r w:rsidRPr="0043070F">
        <w:rPr>
          <w:sz w:val="20"/>
          <w:szCs w:val="20"/>
        </w:rPr>
        <w:t>Arcanes</w:t>
      </w:r>
      <w:proofErr w:type="spellEnd"/>
      <w:r w:rsidRPr="0043070F">
        <w:rPr>
          <w:sz w:val="20"/>
          <w:szCs w:val="20"/>
        </w:rPr>
        <w:t xml:space="preserve">, serie de 1998, </w:t>
      </w:r>
      <w:proofErr w:type="spellStart"/>
      <w:r w:rsidRPr="0043070F">
        <w:rPr>
          <w:sz w:val="20"/>
          <w:szCs w:val="20"/>
        </w:rPr>
        <w:t>Pécau</w:t>
      </w:r>
      <w:proofErr w:type="spellEnd"/>
      <w:r w:rsidRPr="0043070F">
        <w:rPr>
          <w:sz w:val="20"/>
          <w:szCs w:val="20"/>
        </w:rPr>
        <w:t xml:space="preserve"> sentó las bases de un universo propio en el que integraba tres de sus series.</w:t>
      </w:r>
    </w:p>
    <w:p w14:paraId="1DE9E421" w14:textId="149FF455" w:rsidR="00E80620" w:rsidRDefault="00E80620" w:rsidP="00E80620">
      <w:pPr>
        <w:rPr>
          <w:sz w:val="20"/>
          <w:szCs w:val="20"/>
        </w:rPr>
      </w:pPr>
      <w:r w:rsidRPr="0043070F">
        <w:rPr>
          <w:sz w:val="20"/>
          <w:szCs w:val="20"/>
        </w:rPr>
        <w:t xml:space="preserve">En 2008 escribió </w:t>
      </w:r>
      <w:r w:rsidRPr="0043070F">
        <w:rPr>
          <w:i/>
          <w:iCs/>
          <w:sz w:val="20"/>
          <w:szCs w:val="20"/>
        </w:rPr>
        <w:t>El Testamento del Dr. M</w:t>
      </w:r>
      <w:r w:rsidRPr="0043070F">
        <w:rPr>
          <w:sz w:val="20"/>
          <w:szCs w:val="20"/>
        </w:rPr>
        <w:t xml:space="preserve">, tebeo dibujado por </w:t>
      </w:r>
      <w:proofErr w:type="spellStart"/>
      <w:r w:rsidRPr="0043070F">
        <w:rPr>
          <w:sz w:val="20"/>
          <w:szCs w:val="20"/>
        </w:rPr>
        <w:t>Damour</w:t>
      </w:r>
      <w:proofErr w:type="spellEnd"/>
      <w:r w:rsidRPr="0043070F">
        <w:rPr>
          <w:sz w:val="20"/>
          <w:szCs w:val="20"/>
        </w:rPr>
        <w:t xml:space="preserve">, cuyo eje es una investigación sobre la existencia del mal, y en sus siguientes series siguió combinando el espíritu del juego con los argumentos polares y las tramas complejas: </w:t>
      </w:r>
      <w:proofErr w:type="spellStart"/>
      <w:r w:rsidRPr="0043070F">
        <w:rPr>
          <w:i/>
          <w:iCs/>
          <w:sz w:val="20"/>
          <w:szCs w:val="20"/>
        </w:rPr>
        <w:t>Jour</w:t>
      </w:r>
      <w:proofErr w:type="spellEnd"/>
      <w:r w:rsidRPr="0043070F">
        <w:rPr>
          <w:i/>
          <w:iCs/>
          <w:sz w:val="20"/>
          <w:szCs w:val="20"/>
        </w:rPr>
        <w:t xml:space="preserve"> J</w:t>
      </w:r>
      <w:r w:rsidRPr="0043070F">
        <w:rPr>
          <w:sz w:val="20"/>
          <w:szCs w:val="20"/>
        </w:rPr>
        <w:t xml:space="preserve"> en 2010, </w:t>
      </w:r>
      <w:proofErr w:type="spellStart"/>
      <w:r w:rsidRPr="0043070F">
        <w:rPr>
          <w:i/>
          <w:iCs/>
          <w:sz w:val="20"/>
          <w:szCs w:val="20"/>
        </w:rPr>
        <w:t>L'Homme</w:t>
      </w:r>
      <w:proofErr w:type="spellEnd"/>
      <w:r w:rsidRPr="0043070F">
        <w:rPr>
          <w:i/>
          <w:iCs/>
          <w:sz w:val="20"/>
          <w:szCs w:val="20"/>
        </w:rPr>
        <w:t xml:space="preserve"> de </w:t>
      </w:r>
      <w:proofErr w:type="spellStart"/>
      <w:r w:rsidRPr="0043070F">
        <w:rPr>
          <w:i/>
          <w:iCs/>
          <w:sz w:val="20"/>
          <w:szCs w:val="20"/>
        </w:rPr>
        <w:t>l'année</w:t>
      </w:r>
      <w:proofErr w:type="spellEnd"/>
      <w:r w:rsidRPr="0043070F">
        <w:rPr>
          <w:sz w:val="20"/>
          <w:szCs w:val="20"/>
        </w:rPr>
        <w:t xml:space="preserve"> y </w:t>
      </w:r>
      <w:r w:rsidRPr="0043070F">
        <w:rPr>
          <w:i/>
          <w:iCs/>
          <w:sz w:val="20"/>
          <w:szCs w:val="20"/>
        </w:rPr>
        <w:t xml:space="preserve">Paris </w:t>
      </w:r>
      <w:proofErr w:type="spellStart"/>
      <w:r w:rsidRPr="0043070F">
        <w:rPr>
          <w:i/>
          <w:iCs/>
          <w:sz w:val="20"/>
          <w:szCs w:val="20"/>
        </w:rPr>
        <w:t>Maléfices</w:t>
      </w:r>
      <w:proofErr w:type="spellEnd"/>
      <w:r w:rsidRPr="0043070F">
        <w:rPr>
          <w:sz w:val="20"/>
          <w:szCs w:val="20"/>
        </w:rPr>
        <w:t xml:space="preserve"> en 2013, </w:t>
      </w:r>
      <w:r w:rsidRPr="0043070F">
        <w:rPr>
          <w:i/>
          <w:iCs/>
          <w:sz w:val="20"/>
          <w:szCs w:val="20"/>
        </w:rPr>
        <w:t xml:space="preserve">Les 30 </w:t>
      </w:r>
      <w:proofErr w:type="spellStart"/>
      <w:r w:rsidRPr="0043070F">
        <w:rPr>
          <w:i/>
          <w:iCs/>
          <w:sz w:val="20"/>
          <w:szCs w:val="20"/>
        </w:rPr>
        <w:t>deniers</w:t>
      </w:r>
      <w:proofErr w:type="spellEnd"/>
      <w:r w:rsidRPr="0043070F">
        <w:rPr>
          <w:sz w:val="20"/>
          <w:szCs w:val="20"/>
        </w:rPr>
        <w:t xml:space="preserve">, </w:t>
      </w:r>
      <w:proofErr w:type="spellStart"/>
      <w:r w:rsidRPr="0043070F">
        <w:rPr>
          <w:i/>
          <w:iCs/>
          <w:sz w:val="20"/>
          <w:szCs w:val="20"/>
        </w:rPr>
        <w:t>Lignes</w:t>
      </w:r>
      <w:proofErr w:type="spellEnd"/>
      <w:r w:rsidRPr="0043070F">
        <w:rPr>
          <w:i/>
          <w:iCs/>
          <w:sz w:val="20"/>
          <w:szCs w:val="20"/>
        </w:rPr>
        <w:t xml:space="preserve"> de </w:t>
      </w:r>
      <w:proofErr w:type="spellStart"/>
      <w:r w:rsidRPr="0043070F">
        <w:rPr>
          <w:i/>
          <w:iCs/>
          <w:sz w:val="20"/>
          <w:szCs w:val="20"/>
        </w:rPr>
        <w:t>front</w:t>
      </w:r>
      <w:proofErr w:type="spellEnd"/>
      <w:r w:rsidRPr="0043070F">
        <w:rPr>
          <w:i/>
          <w:iCs/>
          <w:sz w:val="20"/>
          <w:szCs w:val="20"/>
        </w:rPr>
        <w:t xml:space="preserve"> y </w:t>
      </w:r>
      <w:proofErr w:type="spellStart"/>
      <w:r w:rsidRPr="0043070F">
        <w:rPr>
          <w:i/>
          <w:iCs/>
          <w:sz w:val="20"/>
          <w:szCs w:val="20"/>
        </w:rPr>
        <w:t>Wonderball</w:t>
      </w:r>
      <w:proofErr w:type="spellEnd"/>
      <w:r w:rsidRPr="0043070F">
        <w:rPr>
          <w:sz w:val="20"/>
          <w:szCs w:val="20"/>
        </w:rPr>
        <w:t xml:space="preserve"> en 2014, </w:t>
      </w:r>
      <w:r w:rsidRPr="0043070F">
        <w:rPr>
          <w:i/>
          <w:iCs/>
          <w:sz w:val="20"/>
          <w:szCs w:val="20"/>
        </w:rPr>
        <w:t xml:space="preserve">1940 - Et si la France </w:t>
      </w:r>
      <w:proofErr w:type="spellStart"/>
      <w:r w:rsidRPr="0043070F">
        <w:rPr>
          <w:i/>
          <w:iCs/>
          <w:sz w:val="20"/>
          <w:szCs w:val="20"/>
        </w:rPr>
        <w:t>avait</w:t>
      </w:r>
      <w:proofErr w:type="spellEnd"/>
      <w:r w:rsidRPr="0043070F">
        <w:rPr>
          <w:sz w:val="20"/>
          <w:szCs w:val="20"/>
        </w:rPr>
        <w:t xml:space="preserve"> </w:t>
      </w:r>
      <w:r w:rsidRPr="0043070F">
        <w:rPr>
          <w:i/>
          <w:iCs/>
          <w:sz w:val="20"/>
          <w:szCs w:val="20"/>
        </w:rPr>
        <w:t xml:space="preserve">continué la </w:t>
      </w:r>
      <w:proofErr w:type="spellStart"/>
      <w:r w:rsidRPr="0043070F">
        <w:rPr>
          <w:i/>
          <w:iCs/>
          <w:sz w:val="20"/>
          <w:szCs w:val="20"/>
        </w:rPr>
        <w:t>guerre</w:t>
      </w:r>
      <w:proofErr w:type="spellEnd"/>
      <w:r w:rsidRPr="0043070F">
        <w:rPr>
          <w:i/>
          <w:iCs/>
          <w:sz w:val="20"/>
          <w:szCs w:val="20"/>
        </w:rPr>
        <w:t xml:space="preserve"> </w:t>
      </w:r>
      <w:r w:rsidRPr="0043070F">
        <w:rPr>
          <w:sz w:val="20"/>
          <w:szCs w:val="20"/>
        </w:rPr>
        <w:t xml:space="preserve">en 2015, </w:t>
      </w:r>
      <w:proofErr w:type="spellStart"/>
      <w:r w:rsidRPr="0043070F">
        <w:rPr>
          <w:i/>
          <w:iCs/>
          <w:sz w:val="20"/>
          <w:szCs w:val="20"/>
        </w:rPr>
        <w:t>Cette</w:t>
      </w:r>
      <w:proofErr w:type="spellEnd"/>
      <w:r w:rsidRPr="0043070F">
        <w:rPr>
          <w:i/>
          <w:iCs/>
          <w:sz w:val="20"/>
          <w:szCs w:val="20"/>
        </w:rPr>
        <w:t xml:space="preserve"> machine tue ... y </w:t>
      </w:r>
      <w:proofErr w:type="spellStart"/>
      <w:r w:rsidRPr="0043070F">
        <w:rPr>
          <w:i/>
          <w:iCs/>
          <w:sz w:val="20"/>
          <w:szCs w:val="20"/>
        </w:rPr>
        <w:t>Soleil</w:t>
      </w:r>
      <w:proofErr w:type="spellEnd"/>
      <w:r w:rsidRPr="0043070F">
        <w:rPr>
          <w:i/>
          <w:iCs/>
          <w:sz w:val="20"/>
          <w:szCs w:val="20"/>
        </w:rPr>
        <w:t xml:space="preserve"> </w:t>
      </w:r>
      <w:proofErr w:type="spellStart"/>
      <w:r w:rsidRPr="0043070F">
        <w:rPr>
          <w:i/>
          <w:iCs/>
          <w:sz w:val="20"/>
          <w:szCs w:val="20"/>
        </w:rPr>
        <w:t>froid</w:t>
      </w:r>
      <w:proofErr w:type="spellEnd"/>
      <w:r w:rsidRPr="0043070F">
        <w:rPr>
          <w:sz w:val="20"/>
          <w:szCs w:val="20"/>
        </w:rPr>
        <w:t xml:space="preserve"> en 2016, </w:t>
      </w:r>
      <w:proofErr w:type="spellStart"/>
      <w:r w:rsidRPr="0043070F">
        <w:rPr>
          <w:i/>
          <w:iCs/>
          <w:sz w:val="20"/>
          <w:szCs w:val="20"/>
        </w:rPr>
        <w:t>Luftballons</w:t>
      </w:r>
      <w:proofErr w:type="spellEnd"/>
      <w:r w:rsidRPr="0043070F">
        <w:rPr>
          <w:sz w:val="20"/>
          <w:szCs w:val="20"/>
        </w:rPr>
        <w:t xml:space="preserve"> y </w:t>
      </w:r>
      <w:r w:rsidRPr="0043070F">
        <w:rPr>
          <w:i/>
          <w:iCs/>
          <w:sz w:val="20"/>
          <w:szCs w:val="20"/>
        </w:rPr>
        <w:t>Sonora</w:t>
      </w:r>
      <w:r w:rsidRPr="0043070F">
        <w:rPr>
          <w:sz w:val="20"/>
          <w:szCs w:val="20"/>
        </w:rPr>
        <w:t xml:space="preserve"> en 2017, </w:t>
      </w:r>
      <w:proofErr w:type="spellStart"/>
      <w:r w:rsidRPr="0043070F">
        <w:rPr>
          <w:i/>
          <w:iCs/>
          <w:sz w:val="20"/>
          <w:szCs w:val="20"/>
        </w:rPr>
        <w:t>Cavalerie</w:t>
      </w:r>
      <w:proofErr w:type="spellEnd"/>
      <w:r w:rsidRPr="0043070F">
        <w:rPr>
          <w:i/>
          <w:iCs/>
          <w:sz w:val="20"/>
          <w:szCs w:val="20"/>
        </w:rPr>
        <w:t xml:space="preserve"> rouge</w:t>
      </w:r>
      <w:r w:rsidRPr="0043070F">
        <w:rPr>
          <w:sz w:val="20"/>
          <w:szCs w:val="20"/>
        </w:rPr>
        <w:t xml:space="preserve"> y </w:t>
      </w:r>
      <w:r w:rsidRPr="0043070F">
        <w:rPr>
          <w:i/>
          <w:iCs/>
          <w:sz w:val="20"/>
          <w:szCs w:val="20"/>
        </w:rPr>
        <w:t>M.O.R.I.A.R.T.Y.</w:t>
      </w:r>
      <w:r w:rsidRPr="0043070F">
        <w:rPr>
          <w:sz w:val="20"/>
          <w:szCs w:val="20"/>
        </w:rPr>
        <w:t xml:space="preserve"> en 2018, entre otras.</w:t>
      </w:r>
    </w:p>
    <w:p w14:paraId="576D133B" w14:textId="77777777" w:rsidR="0043070F" w:rsidRPr="0043070F" w:rsidRDefault="0043070F" w:rsidP="00E80620">
      <w:pPr>
        <w:rPr>
          <w:sz w:val="20"/>
          <w:szCs w:val="20"/>
        </w:rPr>
      </w:pPr>
    </w:p>
    <w:p w14:paraId="7F086025" w14:textId="2DE343E8" w:rsidR="00E80620" w:rsidRPr="0043070F" w:rsidRDefault="00E80620" w:rsidP="00E80620">
      <w:pPr>
        <w:rPr>
          <w:b/>
          <w:bCs/>
          <w:sz w:val="20"/>
          <w:szCs w:val="20"/>
        </w:rPr>
      </w:pPr>
      <w:proofErr w:type="spellStart"/>
      <w:r w:rsidRPr="0043070F">
        <w:rPr>
          <w:b/>
          <w:bCs/>
          <w:sz w:val="20"/>
          <w:szCs w:val="20"/>
        </w:rPr>
        <w:t>Jandro</w:t>
      </w:r>
      <w:proofErr w:type="spellEnd"/>
      <w:r w:rsidRPr="0043070F">
        <w:rPr>
          <w:b/>
          <w:bCs/>
          <w:sz w:val="20"/>
          <w:szCs w:val="20"/>
        </w:rPr>
        <w:t xml:space="preserve"> González</w:t>
      </w:r>
    </w:p>
    <w:p w14:paraId="6EB6056B" w14:textId="08C4A56A" w:rsidR="00E80620" w:rsidRPr="0043070F" w:rsidRDefault="00E80620" w:rsidP="00E80620">
      <w:pPr>
        <w:rPr>
          <w:sz w:val="20"/>
          <w:szCs w:val="20"/>
        </w:rPr>
      </w:pPr>
      <w:r w:rsidRPr="0043070F">
        <w:rPr>
          <w:sz w:val="20"/>
          <w:szCs w:val="20"/>
        </w:rPr>
        <w:t xml:space="preserve">Dibujante de cómic e ilustrador. Licenciado en Bellas Artes y Técnico Profesional en Animación, Arte e Industria por la Facultad de Bellas Artes de San Carlos de Valencia, UPV. Completa su formación en Barcelona, donde reside actualmente, estudiando cómic y </w:t>
      </w:r>
      <w:proofErr w:type="spellStart"/>
      <w:r w:rsidRPr="0043070F">
        <w:rPr>
          <w:sz w:val="20"/>
          <w:szCs w:val="20"/>
        </w:rPr>
        <w:t>guión</w:t>
      </w:r>
      <w:proofErr w:type="spellEnd"/>
      <w:r w:rsidRPr="0043070F">
        <w:rPr>
          <w:sz w:val="20"/>
          <w:szCs w:val="20"/>
        </w:rPr>
        <w:t xml:space="preserve"> en la Escola </w:t>
      </w:r>
      <w:proofErr w:type="spellStart"/>
      <w:r w:rsidRPr="0043070F">
        <w:rPr>
          <w:sz w:val="20"/>
          <w:szCs w:val="20"/>
        </w:rPr>
        <w:t>Joso</w:t>
      </w:r>
      <w:proofErr w:type="spellEnd"/>
      <w:r w:rsidRPr="0043070F">
        <w:rPr>
          <w:sz w:val="20"/>
          <w:szCs w:val="20"/>
        </w:rPr>
        <w:t>.</w:t>
      </w:r>
    </w:p>
    <w:p w14:paraId="4BE65DF9" w14:textId="6992A4C9" w:rsidR="00E80620" w:rsidRPr="0043070F" w:rsidRDefault="00E80620" w:rsidP="00E80620">
      <w:pPr>
        <w:rPr>
          <w:sz w:val="20"/>
          <w:szCs w:val="20"/>
        </w:rPr>
      </w:pPr>
      <w:r w:rsidRPr="0043070F">
        <w:rPr>
          <w:sz w:val="20"/>
          <w:szCs w:val="20"/>
        </w:rPr>
        <w:t xml:space="preserve">Ha realizado trabajos de ilustración publicitaria para marcas como Google, </w:t>
      </w:r>
      <w:proofErr w:type="spellStart"/>
      <w:r w:rsidRPr="0043070F">
        <w:rPr>
          <w:sz w:val="20"/>
          <w:szCs w:val="20"/>
        </w:rPr>
        <w:t>Opi</w:t>
      </w:r>
      <w:proofErr w:type="spellEnd"/>
      <w:r w:rsidRPr="0043070F">
        <w:rPr>
          <w:sz w:val="20"/>
          <w:szCs w:val="20"/>
        </w:rPr>
        <w:t xml:space="preserve"> o el Corte inglés entre otras. Y también en cine de animación, con una nominación a los premios Goya (2011).</w:t>
      </w:r>
    </w:p>
    <w:p w14:paraId="7A18B32B" w14:textId="514DC8D6" w:rsidR="00E80620" w:rsidRPr="0043070F" w:rsidRDefault="00E80620" w:rsidP="00E80620">
      <w:pPr>
        <w:rPr>
          <w:sz w:val="20"/>
          <w:szCs w:val="20"/>
        </w:rPr>
      </w:pPr>
      <w:r w:rsidRPr="0043070F">
        <w:rPr>
          <w:sz w:val="20"/>
          <w:szCs w:val="20"/>
        </w:rPr>
        <w:t xml:space="preserve">Su trabajo ha sido premiado en numerosos concursos de cómic e ilustración en Cataluña, como el concurso de Cornellá Cómic (2013) con la categoría al mejor guion, o la beca </w:t>
      </w:r>
      <w:proofErr w:type="spellStart"/>
      <w:r w:rsidRPr="0043070F">
        <w:rPr>
          <w:sz w:val="20"/>
          <w:szCs w:val="20"/>
        </w:rPr>
        <w:t>Connectat</w:t>
      </w:r>
      <w:proofErr w:type="spellEnd"/>
      <w:r w:rsidRPr="0043070F">
        <w:rPr>
          <w:sz w:val="20"/>
          <w:szCs w:val="20"/>
        </w:rPr>
        <w:t xml:space="preserve"> al Cómic patrocinada por la Caixa (2012).</w:t>
      </w:r>
    </w:p>
    <w:p w14:paraId="3EED2FAB" w14:textId="0FE9BA62" w:rsidR="00E80620" w:rsidRPr="0043070F" w:rsidRDefault="00E80620" w:rsidP="00E80620">
      <w:pPr>
        <w:rPr>
          <w:sz w:val="20"/>
          <w:szCs w:val="20"/>
        </w:rPr>
      </w:pPr>
      <w:r w:rsidRPr="0043070F">
        <w:rPr>
          <w:sz w:val="20"/>
          <w:szCs w:val="20"/>
        </w:rPr>
        <w:t xml:space="preserve">En 2018 publica la novela gráfica </w:t>
      </w:r>
      <w:r w:rsidRPr="0043070F">
        <w:rPr>
          <w:i/>
          <w:iCs/>
          <w:sz w:val="20"/>
          <w:szCs w:val="20"/>
        </w:rPr>
        <w:t>La Vampira de Barcelona</w:t>
      </w:r>
      <w:r w:rsidRPr="0043070F">
        <w:rPr>
          <w:sz w:val="20"/>
          <w:szCs w:val="20"/>
        </w:rPr>
        <w:t xml:space="preserve"> de Miguel Ángel Parra e </w:t>
      </w:r>
      <w:proofErr w:type="spellStart"/>
      <w:r w:rsidRPr="0043070F">
        <w:rPr>
          <w:sz w:val="20"/>
          <w:szCs w:val="20"/>
        </w:rPr>
        <w:t>Ivan</w:t>
      </w:r>
      <w:proofErr w:type="spellEnd"/>
      <w:r w:rsidRPr="0043070F">
        <w:rPr>
          <w:sz w:val="20"/>
          <w:szCs w:val="20"/>
        </w:rPr>
        <w:t xml:space="preserve"> Ledesma de la mano de Norma </w:t>
      </w:r>
      <w:r w:rsidR="005C58F1" w:rsidRPr="0043070F">
        <w:rPr>
          <w:sz w:val="20"/>
          <w:szCs w:val="20"/>
        </w:rPr>
        <w:t>E</w:t>
      </w:r>
      <w:r w:rsidRPr="0043070F">
        <w:rPr>
          <w:sz w:val="20"/>
          <w:szCs w:val="20"/>
        </w:rPr>
        <w:t>ditorial, obra que le supone una nominación a autor revelación en el 33 Salón del cómic de Barcelona. Actualmente trabaja en la ilustración de c</w:t>
      </w:r>
      <w:r w:rsidR="005C58F1" w:rsidRPr="0043070F">
        <w:rPr>
          <w:sz w:val="20"/>
          <w:szCs w:val="20"/>
        </w:rPr>
        <w:t>ó</w:t>
      </w:r>
      <w:r w:rsidRPr="0043070F">
        <w:rPr>
          <w:sz w:val="20"/>
          <w:szCs w:val="20"/>
        </w:rPr>
        <w:t xml:space="preserve">mic </w:t>
      </w:r>
      <w:r w:rsidR="005C58F1" w:rsidRPr="0043070F">
        <w:rPr>
          <w:sz w:val="20"/>
          <w:szCs w:val="20"/>
        </w:rPr>
        <w:t xml:space="preserve">y </w:t>
      </w:r>
      <w:r w:rsidRPr="0043070F">
        <w:rPr>
          <w:sz w:val="20"/>
          <w:szCs w:val="20"/>
        </w:rPr>
        <w:t xml:space="preserve">novela gráfica para el mercado francés. También es profesor en la Escola </w:t>
      </w:r>
      <w:proofErr w:type="spellStart"/>
      <w:r w:rsidRPr="0043070F">
        <w:rPr>
          <w:sz w:val="20"/>
          <w:szCs w:val="20"/>
        </w:rPr>
        <w:t>Joso</w:t>
      </w:r>
      <w:proofErr w:type="spellEnd"/>
      <w:r w:rsidRPr="0043070F">
        <w:rPr>
          <w:sz w:val="20"/>
          <w:szCs w:val="20"/>
        </w:rPr>
        <w:t xml:space="preserve"> de Barcelona.</w:t>
      </w:r>
    </w:p>
    <w:p w14:paraId="570625D6" w14:textId="30728DF1" w:rsidR="0043070F" w:rsidRDefault="0043070F" w:rsidP="00E80620">
      <w:pPr>
        <w:rPr>
          <w:sz w:val="20"/>
          <w:szCs w:val="20"/>
        </w:rPr>
      </w:pPr>
    </w:p>
    <w:p w14:paraId="35BC327D" w14:textId="77777777" w:rsidR="0043070F" w:rsidRPr="0043070F" w:rsidRDefault="0043070F" w:rsidP="00E80620">
      <w:pPr>
        <w:rPr>
          <w:sz w:val="20"/>
          <w:szCs w:val="20"/>
        </w:rPr>
      </w:pPr>
    </w:p>
    <w:p w14:paraId="1E7A664B" w14:textId="6C7BC992" w:rsidR="0043070F" w:rsidRPr="0043070F" w:rsidRDefault="0043070F" w:rsidP="00E80620">
      <w:pPr>
        <w:rPr>
          <w:b/>
          <w:bCs/>
          <w:sz w:val="20"/>
          <w:szCs w:val="20"/>
        </w:rPr>
      </w:pPr>
      <w:r w:rsidRPr="0043070F">
        <w:rPr>
          <w:b/>
          <w:bCs/>
          <w:sz w:val="20"/>
          <w:szCs w:val="20"/>
        </w:rPr>
        <w:t>Datos técnicos</w:t>
      </w:r>
    </w:p>
    <w:p w14:paraId="2C5BC33C" w14:textId="77777777" w:rsidR="0043070F" w:rsidRPr="0043070F" w:rsidRDefault="0043070F" w:rsidP="0043070F">
      <w:pPr>
        <w:spacing w:after="0"/>
        <w:rPr>
          <w:rFonts w:cstheme="minorHAnsi"/>
          <w:bCs/>
          <w:i/>
          <w:iCs/>
          <w:sz w:val="20"/>
          <w:szCs w:val="20"/>
          <w:lang w:val="fr-FR"/>
        </w:rPr>
      </w:pPr>
      <w:r w:rsidRPr="0043070F">
        <w:rPr>
          <w:rFonts w:cstheme="minorHAnsi"/>
          <w:bCs/>
          <w:i/>
          <w:iCs/>
          <w:sz w:val="20"/>
          <w:szCs w:val="20"/>
          <w:lang w:val="fr-FR"/>
        </w:rPr>
        <w:t xml:space="preserve">La sombra </w:t>
      </w:r>
      <w:proofErr w:type="spellStart"/>
      <w:r w:rsidRPr="0043070F">
        <w:rPr>
          <w:rFonts w:cstheme="minorHAnsi"/>
          <w:bCs/>
          <w:i/>
          <w:iCs/>
          <w:sz w:val="20"/>
          <w:szCs w:val="20"/>
          <w:lang w:val="fr-FR"/>
        </w:rPr>
        <w:t>roja</w:t>
      </w:r>
      <w:proofErr w:type="spellEnd"/>
    </w:p>
    <w:p w14:paraId="575D9948" w14:textId="77777777" w:rsidR="0043070F" w:rsidRPr="0043070F" w:rsidRDefault="0043070F" w:rsidP="0043070F">
      <w:pPr>
        <w:spacing w:after="0"/>
        <w:rPr>
          <w:rFonts w:cstheme="minorHAnsi"/>
          <w:bCs/>
          <w:sz w:val="20"/>
          <w:szCs w:val="20"/>
        </w:rPr>
      </w:pPr>
      <w:r w:rsidRPr="0043070F">
        <w:rPr>
          <w:rFonts w:cstheme="minorHAnsi"/>
          <w:bCs/>
          <w:sz w:val="20"/>
          <w:szCs w:val="20"/>
        </w:rPr>
        <w:t xml:space="preserve">Jean-Pierre </w:t>
      </w:r>
      <w:proofErr w:type="spellStart"/>
      <w:r w:rsidRPr="0043070F">
        <w:rPr>
          <w:rFonts w:cstheme="minorHAnsi"/>
          <w:bCs/>
          <w:sz w:val="20"/>
          <w:szCs w:val="20"/>
        </w:rPr>
        <w:t>Pécau</w:t>
      </w:r>
      <w:proofErr w:type="spellEnd"/>
      <w:r w:rsidRPr="0043070F">
        <w:rPr>
          <w:rFonts w:cstheme="minorHAnsi"/>
          <w:bCs/>
          <w:sz w:val="20"/>
          <w:szCs w:val="20"/>
        </w:rPr>
        <w:t xml:space="preserve"> / </w:t>
      </w:r>
      <w:proofErr w:type="spellStart"/>
      <w:r w:rsidRPr="0043070F">
        <w:rPr>
          <w:rFonts w:cstheme="minorHAnsi"/>
          <w:bCs/>
          <w:sz w:val="20"/>
          <w:szCs w:val="20"/>
        </w:rPr>
        <w:t>Jandro</w:t>
      </w:r>
      <w:proofErr w:type="spellEnd"/>
      <w:r w:rsidRPr="0043070F">
        <w:rPr>
          <w:rFonts w:cstheme="minorHAnsi"/>
          <w:bCs/>
          <w:sz w:val="20"/>
          <w:szCs w:val="20"/>
        </w:rPr>
        <w:t xml:space="preserve"> González</w:t>
      </w:r>
    </w:p>
    <w:p w14:paraId="3CCE39BF" w14:textId="77777777" w:rsidR="0043070F" w:rsidRPr="0043070F" w:rsidRDefault="0043070F" w:rsidP="0043070F">
      <w:pPr>
        <w:spacing w:after="0"/>
        <w:rPr>
          <w:rFonts w:cstheme="minorHAnsi"/>
          <w:bCs/>
          <w:sz w:val="20"/>
          <w:szCs w:val="20"/>
        </w:rPr>
      </w:pPr>
      <w:r w:rsidRPr="0043070F">
        <w:rPr>
          <w:rFonts w:cstheme="minorHAnsi"/>
          <w:bCs/>
          <w:sz w:val="20"/>
          <w:szCs w:val="20"/>
        </w:rPr>
        <w:t xml:space="preserve">Ficción histórica </w:t>
      </w:r>
    </w:p>
    <w:p w14:paraId="4E8A1F04" w14:textId="77777777" w:rsidR="0043070F" w:rsidRPr="0043070F" w:rsidRDefault="0043070F" w:rsidP="0043070F">
      <w:pPr>
        <w:spacing w:after="0"/>
        <w:rPr>
          <w:rFonts w:cstheme="minorHAnsi"/>
          <w:bCs/>
          <w:sz w:val="20"/>
          <w:szCs w:val="20"/>
        </w:rPr>
      </w:pPr>
      <w:r w:rsidRPr="0043070F">
        <w:rPr>
          <w:rFonts w:cstheme="minorHAnsi"/>
          <w:bCs/>
          <w:sz w:val="20"/>
          <w:szCs w:val="20"/>
        </w:rPr>
        <w:t>Volumen único</w:t>
      </w:r>
    </w:p>
    <w:p w14:paraId="23D4B2FF" w14:textId="77777777" w:rsidR="0043070F" w:rsidRPr="0043070F" w:rsidRDefault="0043070F" w:rsidP="0043070F">
      <w:pPr>
        <w:spacing w:after="0"/>
        <w:rPr>
          <w:rFonts w:cstheme="minorHAnsi"/>
          <w:bCs/>
          <w:sz w:val="20"/>
          <w:szCs w:val="20"/>
        </w:rPr>
      </w:pPr>
      <w:r w:rsidRPr="0043070F">
        <w:rPr>
          <w:rFonts w:cstheme="minorHAnsi"/>
          <w:bCs/>
          <w:sz w:val="20"/>
          <w:szCs w:val="20"/>
        </w:rPr>
        <w:t>Formato: Cartoné – 23,5x31 cm</w:t>
      </w:r>
    </w:p>
    <w:p w14:paraId="31E3B29C" w14:textId="77777777" w:rsidR="0043070F" w:rsidRPr="0043070F" w:rsidRDefault="0043070F" w:rsidP="0043070F">
      <w:pPr>
        <w:spacing w:after="0"/>
        <w:rPr>
          <w:rFonts w:cstheme="minorHAnsi"/>
          <w:bCs/>
          <w:sz w:val="20"/>
          <w:szCs w:val="20"/>
        </w:rPr>
      </w:pPr>
      <w:r w:rsidRPr="0043070F">
        <w:rPr>
          <w:rFonts w:cstheme="minorHAnsi"/>
          <w:bCs/>
          <w:sz w:val="20"/>
          <w:szCs w:val="20"/>
        </w:rPr>
        <w:t>120 págs. - color</w:t>
      </w:r>
    </w:p>
    <w:p w14:paraId="0747D993" w14:textId="77777777" w:rsidR="0043070F" w:rsidRPr="0043070F" w:rsidRDefault="0043070F" w:rsidP="0043070F">
      <w:pPr>
        <w:spacing w:after="0"/>
        <w:rPr>
          <w:rFonts w:cstheme="minorHAnsi"/>
          <w:bCs/>
          <w:sz w:val="20"/>
          <w:szCs w:val="20"/>
        </w:rPr>
      </w:pPr>
      <w:r w:rsidRPr="0043070F">
        <w:rPr>
          <w:rFonts w:cstheme="minorHAnsi"/>
          <w:bCs/>
          <w:sz w:val="20"/>
          <w:szCs w:val="20"/>
        </w:rPr>
        <w:t xml:space="preserve">PVP: </w:t>
      </w:r>
      <w:r w:rsidRPr="0043070F">
        <w:rPr>
          <w:rFonts w:cstheme="minorHAnsi"/>
          <w:bCs/>
          <w:color w:val="000000" w:themeColor="text1"/>
          <w:sz w:val="20"/>
          <w:szCs w:val="20"/>
        </w:rPr>
        <w:t>26 €</w:t>
      </w:r>
    </w:p>
    <w:p w14:paraId="6A729A24" w14:textId="77777777" w:rsidR="0043070F" w:rsidRPr="0043070F" w:rsidRDefault="0043070F" w:rsidP="0043070F">
      <w:pPr>
        <w:spacing w:after="0"/>
        <w:rPr>
          <w:rFonts w:cstheme="minorHAnsi"/>
          <w:bCs/>
          <w:sz w:val="20"/>
          <w:szCs w:val="20"/>
        </w:rPr>
      </w:pPr>
      <w:r w:rsidRPr="0043070F">
        <w:rPr>
          <w:rFonts w:cstheme="minorHAnsi"/>
          <w:bCs/>
          <w:sz w:val="20"/>
          <w:szCs w:val="20"/>
        </w:rPr>
        <w:t xml:space="preserve">ISBN: </w:t>
      </w:r>
      <w:r w:rsidRPr="0043070F">
        <w:rPr>
          <w:rFonts w:cstheme="minorHAnsi"/>
          <w:color w:val="000000"/>
          <w:sz w:val="20"/>
          <w:szCs w:val="20"/>
          <w:shd w:val="clear" w:color="auto" w:fill="FFFFFF"/>
        </w:rPr>
        <w:t>978-84-679-4567-6</w:t>
      </w:r>
    </w:p>
    <w:p w14:paraId="63F0EA5C" w14:textId="77777777" w:rsidR="0043070F" w:rsidRDefault="0043070F" w:rsidP="00E80620"/>
    <w:p w14:paraId="1FFC1026" w14:textId="240453DA" w:rsidR="00AA0998" w:rsidRDefault="00AA0998" w:rsidP="00E80620"/>
    <w:p w14:paraId="5511A810" w14:textId="77777777" w:rsidR="00AA0998" w:rsidRDefault="00AA0998" w:rsidP="00E80620"/>
    <w:sectPr w:rsidR="00AA099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620"/>
    <w:rsid w:val="003A576D"/>
    <w:rsid w:val="0043070F"/>
    <w:rsid w:val="004F2E71"/>
    <w:rsid w:val="005C58F1"/>
    <w:rsid w:val="006371CC"/>
    <w:rsid w:val="006718D3"/>
    <w:rsid w:val="008558EF"/>
    <w:rsid w:val="008A6A15"/>
    <w:rsid w:val="00A33725"/>
    <w:rsid w:val="00A60C31"/>
    <w:rsid w:val="00AA0998"/>
    <w:rsid w:val="00B10633"/>
    <w:rsid w:val="00B447C4"/>
    <w:rsid w:val="00B67B80"/>
    <w:rsid w:val="00C4601F"/>
    <w:rsid w:val="00DB446F"/>
    <w:rsid w:val="00E80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3D9B8"/>
  <w15:chartTrackingRefBased/>
  <w15:docId w15:val="{D3D4C75D-8379-4DD6-9E7A-639FD5A41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1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6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0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2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8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Pages>2</Pages>
  <Words>940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Luque</dc:creator>
  <cp:keywords/>
  <dc:description/>
  <cp:lastModifiedBy>José Bermúdez</cp:lastModifiedBy>
  <cp:revision>5</cp:revision>
  <dcterms:created xsi:type="dcterms:W3CDTF">2021-04-29T09:43:00Z</dcterms:created>
  <dcterms:modified xsi:type="dcterms:W3CDTF">2021-05-06T15:48:00Z</dcterms:modified>
</cp:coreProperties>
</file>